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605ACFB" w14:textId="77777777" w:rsidR="00945723" w:rsidRPr="00945723" w:rsidRDefault="00945723" w:rsidP="00945723">
      <w:pPr>
        <w:jc w:val="center"/>
        <w:rPr>
          <w:rFonts w:ascii="Arial" w:hAnsi="Arial" w:cs="Arial"/>
          <w:b/>
          <w:color w:val="007DC5"/>
          <w:sz w:val="6"/>
        </w:rPr>
      </w:pPr>
    </w:p>
    <w:p w14:paraId="0731005A" w14:textId="77777777" w:rsidR="008A3A96" w:rsidRDefault="008A3A96" w:rsidP="00945723">
      <w:pPr>
        <w:jc w:val="center"/>
        <w:rPr>
          <w:rFonts w:ascii="Arial" w:hAnsi="Arial" w:cs="Arial"/>
          <w:b/>
          <w:color w:val="007DC5"/>
          <w:sz w:val="6"/>
        </w:rPr>
      </w:pPr>
    </w:p>
    <w:p w14:paraId="1AB98DAB" w14:textId="6F7C1666" w:rsidR="002E223A" w:rsidRPr="008A3A96" w:rsidRDefault="00414A53" w:rsidP="00945723">
      <w:pPr>
        <w:jc w:val="center"/>
        <w:rPr>
          <w:rFonts w:ascii="Arial" w:hAnsi="Arial" w:cs="Arial"/>
          <w:b/>
          <w:color w:val="007DC5"/>
          <w:sz w:val="13"/>
        </w:rPr>
      </w:pPr>
      <w:r>
        <w:rPr>
          <w:rFonts w:ascii="Arial" w:hAnsi="Arial" w:cs="Arial"/>
          <w:b/>
          <w:bCs/>
          <w:noProof/>
          <w:color w:val="007DC5"/>
          <w:sz w:val="36"/>
          <w:lang w:val="de-DE" w:eastAsia="de-DE"/>
        </w:rPr>
        <w:drawing>
          <wp:inline distT="0" distB="0" distL="0" distR="0" wp14:anchorId="0674271E" wp14:editId="7CF4CDFE">
            <wp:extent cx="1579418" cy="948748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opcon_Intel Mission Control copy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5792" cy="970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b/>
          <w:bCs/>
          <w:color w:val="007DC5"/>
          <w:sz w:val="36"/>
          <w:lang w:val="it-IT"/>
        </w:rPr>
        <w:br/>
      </w:r>
    </w:p>
    <w:p w14:paraId="1E3C9465" w14:textId="77777777" w:rsidR="008C6995" w:rsidRDefault="00CD2AA0" w:rsidP="00CD2AA0">
      <w:pPr>
        <w:jc w:val="center"/>
        <w:rPr>
          <w:rFonts w:ascii="Arial" w:hAnsi="Arial" w:cs="Arial"/>
          <w:b/>
          <w:bCs/>
          <w:color w:val="007DC5"/>
          <w:sz w:val="36"/>
          <w:lang w:val="it-IT"/>
        </w:rPr>
      </w:pPr>
      <w:r>
        <w:rPr>
          <w:rFonts w:ascii="Arial" w:hAnsi="Arial" w:cs="Arial"/>
          <w:b/>
          <w:bCs/>
          <w:color w:val="007DC5"/>
          <w:sz w:val="36"/>
          <w:lang w:val="it-IT"/>
        </w:rPr>
        <w:t xml:space="preserve">Topcon presenta il software </w:t>
      </w:r>
      <w:r w:rsidR="00DC79D4">
        <w:rPr>
          <w:rFonts w:ascii="Arial" w:hAnsi="Arial" w:cs="Arial"/>
          <w:b/>
          <w:bCs/>
          <w:color w:val="007DC5"/>
          <w:sz w:val="36"/>
          <w:lang w:val="it-IT"/>
        </w:rPr>
        <w:t>per la pianificazione</w:t>
      </w:r>
      <w:r w:rsidR="008C6995">
        <w:rPr>
          <w:rFonts w:ascii="Arial" w:hAnsi="Arial" w:cs="Arial"/>
          <w:b/>
          <w:bCs/>
          <w:color w:val="007DC5"/>
          <w:sz w:val="36"/>
          <w:lang w:val="it-IT"/>
        </w:rPr>
        <w:t xml:space="preserve"> </w:t>
      </w:r>
    </w:p>
    <w:p w14:paraId="03740D94" w14:textId="3D486AF9" w:rsidR="00F45C91" w:rsidRPr="00D37379" w:rsidRDefault="00DC79D4" w:rsidP="00CD2AA0">
      <w:pPr>
        <w:jc w:val="center"/>
        <w:rPr>
          <w:rFonts w:ascii="Arial" w:hAnsi="Arial" w:cs="Arial"/>
          <w:b/>
          <w:iCs/>
          <w:color w:val="007DC5"/>
          <w:sz w:val="36"/>
          <w:lang w:val="it-IT"/>
        </w:rPr>
      </w:pPr>
      <w:r>
        <w:rPr>
          <w:rFonts w:ascii="Arial" w:hAnsi="Arial" w:cs="Arial"/>
          <w:b/>
          <w:bCs/>
          <w:color w:val="007DC5"/>
          <w:sz w:val="36"/>
          <w:lang w:val="it-IT"/>
        </w:rPr>
        <w:t xml:space="preserve">del volo </w:t>
      </w:r>
      <w:r w:rsidR="00CD2AA0">
        <w:rPr>
          <w:rFonts w:ascii="Arial" w:hAnsi="Arial" w:cs="Arial"/>
          <w:b/>
          <w:bCs/>
          <w:color w:val="007DC5"/>
          <w:sz w:val="36"/>
          <w:lang w:val="it-IT"/>
        </w:rPr>
        <w:t xml:space="preserve">di ultima generazione </w:t>
      </w:r>
      <w:bookmarkStart w:id="1" w:name="_Hlk10551723"/>
    </w:p>
    <w:bookmarkEnd w:id="1"/>
    <w:p w14:paraId="1231747C" w14:textId="77777777" w:rsidR="00C076B8" w:rsidRPr="00D37379" w:rsidRDefault="00C076B8" w:rsidP="00F45C91">
      <w:pPr>
        <w:rPr>
          <w:rFonts w:ascii="Arial" w:hAnsi="Arial" w:cs="Arial"/>
          <w:b/>
          <w:color w:val="007AC2"/>
          <w:sz w:val="13"/>
          <w:lang w:val="it-IT"/>
        </w:rPr>
      </w:pPr>
    </w:p>
    <w:p w14:paraId="0882070F" w14:textId="5B7FC1FC" w:rsidR="00CD2AA0" w:rsidRPr="00D37379" w:rsidRDefault="00F45C91" w:rsidP="00CD2AA0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i/>
          <w:iCs/>
          <w:sz w:val="22"/>
          <w:szCs w:val="22"/>
          <w:lang w:val="it-IT"/>
        </w:rPr>
        <w:t xml:space="preserve">LIVERMORE, </w:t>
      </w:r>
      <w:proofErr w:type="spellStart"/>
      <w:r>
        <w:rPr>
          <w:rFonts w:ascii="Arial" w:hAnsi="Arial" w:cs="Arial"/>
          <w:i/>
          <w:iCs/>
          <w:sz w:val="22"/>
          <w:szCs w:val="22"/>
          <w:lang w:val="it-IT"/>
        </w:rPr>
        <w:t>Calif</w:t>
      </w:r>
      <w:proofErr w:type="spellEnd"/>
      <w:r>
        <w:rPr>
          <w:rFonts w:ascii="Arial" w:hAnsi="Arial" w:cs="Arial"/>
          <w:i/>
          <w:iCs/>
          <w:sz w:val="22"/>
          <w:szCs w:val="22"/>
          <w:lang w:val="it-IT"/>
        </w:rPr>
        <w:t xml:space="preserve">., U.S.A./ CAPELLE A/D IJSSEL, Paesi Bassi – 22 maggio 2019 – </w:t>
      </w:r>
      <w:r>
        <w:rPr>
          <w:rFonts w:ascii="Arial" w:hAnsi="Arial" w:cs="Arial"/>
          <w:sz w:val="22"/>
          <w:szCs w:val="22"/>
          <w:lang w:val="it-IT"/>
        </w:rPr>
        <w:t>Topcon</w:t>
      </w:r>
      <w:r w:rsidR="00DC79D4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>Positioning Group presenta il sistema per la pianificazione del volo</w:t>
      </w:r>
      <w:r w:rsidR="00DC79D4">
        <w:rPr>
          <w:rFonts w:ascii="Arial" w:hAnsi="Arial" w:cs="Arial"/>
          <w:sz w:val="22"/>
          <w:szCs w:val="22"/>
          <w:lang w:val="it-IT"/>
        </w:rPr>
        <w:t xml:space="preserve"> di ultima generazione </w:t>
      </w:r>
      <w:r w:rsidR="00BB32B1">
        <w:rPr>
          <w:rFonts w:ascii="Arial" w:hAnsi="Arial" w:cs="Arial"/>
          <w:sz w:val="22"/>
          <w:szCs w:val="22"/>
          <w:lang w:val="it-IT"/>
        </w:rPr>
        <w:t xml:space="preserve">da abbinare alla propria </w:t>
      </w:r>
      <w:r w:rsidR="00DC79D4">
        <w:rPr>
          <w:rFonts w:ascii="Arial" w:hAnsi="Arial" w:cs="Arial"/>
          <w:sz w:val="22"/>
          <w:szCs w:val="22"/>
          <w:lang w:val="it-IT"/>
        </w:rPr>
        <w:t xml:space="preserve">offerta di </w:t>
      </w:r>
      <w:hyperlink r:id="rId9" w:history="1">
        <w:r w:rsidR="00DC79D4" w:rsidRPr="00DC79D4">
          <w:rPr>
            <w:rStyle w:val="Collegamentoipertestuale"/>
            <w:rFonts w:ascii="Arial" w:hAnsi="Arial" w:cs="Arial"/>
            <w:sz w:val="22"/>
            <w:szCs w:val="22"/>
            <w:lang w:val="it-IT"/>
          </w:rPr>
          <w:t xml:space="preserve">sistemi APR </w:t>
        </w:r>
        <w:proofErr w:type="spellStart"/>
        <w:r w:rsidR="00DC79D4" w:rsidRPr="00DC79D4">
          <w:rPr>
            <w:rStyle w:val="Collegamentoipertestuale"/>
            <w:rFonts w:ascii="Arial" w:hAnsi="Arial" w:cs="Arial"/>
            <w:sz w:val="22"/>
            <w:szCs w:val="22"/>
            <w:lang w:val="it-IT"/>
          </w:rPr>
          <w:t>multicottero</w:t>
        </w:r>
        <w:proofErr w:type="spellEnd"/>
      </w:hyperlink>
      <w:r>
        <w:rPr>
          <w:rFonts w:ascii="Arial" w:hAnsi="Arial" w:cs="Arial"/>
          <w:sz w:val="22"/>
          <w:szCs w:val="22"/>
          <w:lang w:val="it-IT"/>
        </w:rPr>
        <w:t>: Intel</w:t>
      </w:r>
      <w:r>
        <w:rPr>
          <w:rFonts w:ascii="Arial" w:hAnsi="Arial" w:cs="Arial"/>
          <w:sz w:val="22"/>
          <w:szCs w:val="22"/>
          <w:vertAlign w:val="superscript"/>
          <w:lang w:val="it-IT"/>
        </w:rPr>
        <w:t>®</w:t>
      </w:r>
      <w:r>
        <w:rPr>
          <w:rFonts w:ascii="Arial" w:hAnsi="Arial" w:cs="Arial"/>
          <w:sz w:val="22"/>
          <w:szCs w:val="22"/>
          <w:lang w:val="it-IT"/>
        </w:rPr>
        <w:t xml:space="preserve"> Mission Control Software. Il nuovo software è stato studiato per agevolare la pianificazione automatizzata del volo, l</w:t>
      </w:r>
      <w:r w:rsidR="00DC79D4">
        <w:rPr>
          <w:rFonts w:ascii="Arial" w:hAnsi="Arial" w:cs="Arial"/>
          <w:sz w:val="22"/>
          <w:szCs w:val="22"/>
          <w:lang w:val="it-IT"/>
        </w:rPr>
        <w:t xml:space="preserve">a gestione delle missioni </w:t>
      </w:r>
      <w:r>
        <w:rPr>
          <w:rFonts w:ascii="Arial" w:hAnsi="Arial" w:cs="Arial"/>
          <w:sz w:val="22"/>
          <w:szCs w:val="22"/>
          <w:lang w:val="it-IT"/>
        </w:rPr>
        <w:t>e il trattamento dei dati per l’Intel</w:t>
      </w:r>
      <w:r>
        <w:rPr>
          <w:rFonts w:ascii="Arial" w:hAnsi="Arial" w:cs="Arial"/>
          <w:sz w:val="22"/>
          <w:szCs w:val="22"/>
          <w:vertAlign w:val="superscript"/>
          <w:lang w:val="it-IT"/>
        </w:rPr>
        <w:t>®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Falcon</w:t>
      </w:r>
      <w:proofErr w:type="spellEnd"/>
      <w:r>
        <w:rPr>
          <w:rFonts w:ascii="Arial" w:hAnsi="Arial" w:cs="Arial"/>
          <w:sz w:val="22"/>
          <w:szCs w:val="22"/>
          <w:vertAlign w:val="superscript"/>
          <w:lang w:val="it-IT"/>
        </w:rPr>
        <w:t>™</w:t>
      </w:r>
      <w:r>
        <w:rPr>
          <w:rFonts w:ascii="Arial" w:hAnsi="Arial" w:cs="Arial"/>
          <w:sz w:val="22"/>
          <w:szCs w:val="22"/>
          <w:lang w:val="it-IT"/>
        </w:rPr>
        <w:t xml:space="preserve"> 8+ Drone – Topcon</w:t>
      </w:r>
      <w:r>
        <w:rPr>
          <w:rFonts w:ascii="Arial" w:hAnsi="Arial" w:cs="Arial"/>
          <w:sz w:val="22"/>
          <w:szCs w:val="22"/>
          <w:vertAlign w:val="superscript"/>
          <w:lang w:val="it-IT"/>
        </w:rPr>
        <w:t>®</w:t>
      </w:r>
      <w:r>
        <w:rPr>
          <w:rFonts w:ascii="Arial" w:hAnsi="Arial" w:cs="Arial"/>
          <w:sz w:val="22"/>
          <w:szCs w:val="22"/>
          <w:lang w:val="it-IT"/>
        </w:rPr>
        <w:t xml:space="preserve"> Edition e </w:t>
      </w:r>
      <w:r w:rsidR="00814166">
        <w:rPr>
          <w:rFonts w:ascii="Arial" w:hAnsi="Arial" w:cs="Arial"/>
          <w:sz w:val="22"/>
          <w:szCs w:val="22"/>
          <w:lang w:val="it-IT"/>
        </w:rPr>
        <w:t xml:space="preserve">i </w:t>
      </w:r>
      <w:r>
        <w:rPr>
          <w:rFonts w:ascii="Arial" w:hAnsi="Arial" w:cs="Arial"/>
          <w:sz w:val="22"/>
          <w:szCs w:val="22"/>
          <w:lang w:val="it-IT"/>
        </w:rPr>
        <w:t>relativ</w:t>
      </w:r>
      <w:r w:rsidR="00814166">
        <w:rPr>
          <w:rFonts w:ascii="Arial" w:hAnsi="Arial" w:cs="Arial"/>
          <w:sz w:val="22"/>
          <w:szCs w:val="22"/>
          <w:lang w:val="it-IT"/>
        </w:rPr>
        <w:t xml:space="preserve">i payload </w:t>
      </w:r>
      <w:r>
        <w:rPr>
          <w:rFonts w:ascii="Arial" w:hAnsi="Arial" w:cs="Arial"/>
          <w:sz w:val="22"/>
          <w:szCs w:val="22"/>
          <w:lang w:val="it-IT"/>
        </w:rPr>
        <w:t>disponibili.</w:t>
      </w:r>
    </w:p>
    <w:p w14:paraId="7F557FF2" w14:textId="77777777" w:rsidR="00CD2AA0" w:rsidRPr="00D37379" w:rsidRDefault="00CD2AA0" w:rsidP="00CD2AA0">
      <w:pPr>
        <w:rPr>
          <w:rFonts w:ascii="Arial" w:hAnsi="Arial" w:cs="Arial"/>
          <w:sz w:val="22"/>
          <w:szCs w:val="22"/>
          <w:lang w:val="it-IT"/>
        </w:rPr>
      </w:pPr>
    </w:p>
    <w:p w14:paraId="0E1A5B48" w14:textId="6B6DC972" w:rsidR="00CD2AA0" w:rsidRPr="00D37379" w:rsidRDefault="0062399B" w:rsidP="00CD2AA0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Il software è </w:t>
      </w:r>
      <w:r w:rsidR="00BB32B1">
        <w:rPr>
          <w:rFonts w:ascii="Arial" w:hAnsi="Arial" w:cs="Arial"/>
          <w:sz w:val="22"/>
          <w:szCs w:val="22"/>
          <w:lang w:val="it-IT"/>
        </w:rPr>
        <w:t xml:space="preserve">stato </w:t>
      </w:r>
      <w:r>
        <w:rPr>
          <w:rFonts w:ascii="Arial" w:hAnsi="Arial" w:cs="Arial"/>
          <w:sz w:val="22"/>
          <w:szCs w:val="22"/>
          <w:lang w:val="it-IT"/>
        </w:rPr>
        <w:t xml:space="preserve">progettato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per aumentare la precisione con </w:t>
      </w:r>
      <w:r>
        <w:rPr>
          <w:rFonts w:ascii="Arial" w:hAnsi="Arial" w:cs="Arial"/>
          <w:sz w:val="22"/>
          <w:szCs w:val="22"/>
          <w:lang w:val="it-IT"/>
        </w:rPr>
        <w:t xml:space="preserve">avanzate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funzioni di </w:t>
      </w:r>
      <w:r>
        <w:rPr>
          <w:rFonts w:ascii="Arial" w:hAnsi="Arial" w:cs="Arial"/>
          <w:sz w:val="22"/>
          <w:szCs w:val="22"/>
          <w:lang w:val="it-IT"/>
        </w:rPr>
        <w:t xml:space="preserve">cartografia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che consentono agli operatori di impostare facilmente i parametri di progetto, nonché di preparare le missioni </w:t>
      </w:r>
      <w:r>
        <w:rPr>
          <w:rFonts w:ascii="Arial" w:hAnsi="Arial" w:cs="Arial"/>
          <w:sz w:val="22"/>
          <w:szCs w:val="22"/>
          <w:lang w:val="it-IT"/>
        </w:rPr>
        <w:t xml:space="preserve">utilizzando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le preimpostazioni per le aree 2D, come per esempio un poligono, un corridoio o </w:t>
      </w:r>
      <w:r>
        <w:rPr>
          <w:rFonts w:ascii="Arial" w:hAnsi="Arial" w:cs="Arial"/>
          <w:sz w:val="22"/>
          <w:szCs w:val="22"/>
          <w:lang w:val="it-IT"/>
        </w:rPr>
        <w:t>un grigliato urbano</w:t>
      </w:r>
      <w:r w:rsidR="00CD2AA0">
        <w:rPr>
          <w:rFonts w:ascii="Arial" w:hAnsi="Arial" w:cs="Arial"/>
          <w:sz w:val="22"/>
          <w:szCs w:val="22"/>
          <w:lang w:val="it-IT"/>
        </w:rPr>
        <w:t>, ma anche per le strutture 3D, quali torri, edifici e facciate.</w:t>
      </w:r>
    </w:p>
    <w:p w14:paraId="242C9015" w14:textId="77777777" w:rsidR="00CD2AA0" w:rsidRPr="00D37379" w:rsidRDefault="00CD2AA0" w:rsidP="00CD2AA0">
      <w:pPr>
        <w:rPr>
          <w:rFonts w:ascii="Arial" w:hAnsi="Arial" w:cs="Arial"/>
          <w:sz w:val="22"/>
          <w:szCs w:val="22"/>
          <w:lang w:val="it-IT"/>
        </w:rPr>
      </w:pPr>
    </w:p>
    <w:p w14:paraId="5CA02E93" w14:textId="6DD6119F" w:rsidR="00CD2AA0" w:rsidRPr="00D37379" w:rsidRDefault="00CD2AA0" w:rsidP="00CD2AA0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“Gli operatori </w:t>
      </w:r>
      <w:r w:rsidR="00E25B29">
        <w:rPr>
          <w:rFonts w:ascii="Arial" w:hAnsi="Arial" w:cs="Arial"/>
          <w:sz w:val="22"/>
          <w:szCs w:val="22"/>
          <w:lang w:val="it-IT"/>
        </w:rPr>
        <w:t>possono avvalersi del</w:t>
      </w:r>
      <w:r>
        <w:rPr>
          <w:rFonts w:ascii="Arial" w:hAnsi="Arial" w:cs="Arial"/>
          <w:sz w:val="22"/>
          <w:szCs w:val="22"/>
          <w:lang w:val="it-IT"/>
        </w:rPr>
        <w:t xml:space="preserve">le viste 2D e 3D delle mappe con la possibilità di importare dettagli </w:t>
      </w:r>
      <w:r w:rsidR="00E25B29">
        <w:rPr>
          <w:rFonts w:ascii="Arial" w:hAnsi="Arial" w:cs="Arial"/>
          <w:sz w:val="22"/>
          <w:szCs w:val="22"/>
          <w:lang w:val="it-IT"/>
        </w:rPr>
        <w:t>e</w:t>
      </w:r>
      <w:r>
        <w:rPr>
          <w:rFonts w:ascii="Arial" w:hAnsi="Arial" w:cs="Arial"/>
          <w:sz w:val="22"/>
          <w:szCs w:val="22"/>
          <w:lang w:val="it-IT"/>
        </w:rPr>
        <w:t xml:space="preserve"> parametri </w:t>
      </w:r>
      <w:r w:rsidR="00E25B29">
        <w:rPr>
          <w:rFonts w:ascii="Arial" w:hAnsi="Arial" w:cs="Arial"/>
          <w:sz w:val="22"/>
          <w:szCs w:val="22"/>
          <w:lang w:val="it-IT"/>
        </w:rPr>
        <w:t xml:space="preserve">di progetto </w:t>
      </w:r>
      <w:r>
        <w:rPr>
          <w:rFonts w:ascii="Arial" w:hAnsi="Arial" w:cs="Arial"/>
          <w:sz w:val="22"/>
          <w:szCs w:val="22"/>
          <w:lang w:val="it-IT"/>
        </w:rPr>
        <w:t xml:space="preserve">più precisi, fra cui le </w:t>
      </w:r>
      <w:r w:rsidR="004C2CB3">
        <w:rPr>
          <w:rFonts w:ascii="Arial" w:hAnsi="Arial" w:cs="Arial"/>
          <w:sz w:val="22"/>
          <w:szCs w:val="22"/>
          <w:lang w:val="it-IT"/>
        </w:rPr>
        <w:t xml:space="preserve">restrizioni dello </w:t>
      </w:r>
      <w:r>
        <w:rPr>
          <w:rFonts w:ascii="Arial" w:hAnsi="Arial" w:cs="Arial"/>
          <w:sz w:val="22"/>
          <w:szCs w:val="22"/>
          <w:lang w:val="it-IT"/>
        </w:rPr>
        <w:t>spazio aereo</w:t>
      </w:r>
      <w:r w:rsidR="004C2CB3">
        <w:rPr>
          <w:rFonts w:ascii="Arial" w:hAnsi="Arial" w:cs="Arial"/>
          <w:sz w:val="22"/>
          <w:szCs w:val="22"/>
          <w:lang w:val="it-IT"/>
        </w:rPr>
        <w:t xml:space="preserve"> e il supporto per adattare la </w:t>
      </w:r>
      <w:r>
        <w:rPr>
          <w:rFonts w:ascii="Arial" w:hAnsi="Arial" w:cs="Arial"/>
          <w:sz w:val="22"/>
          <w:szCs w:val="22"/>
          <w:lang w:val="it-IT"/>
        </w:rPr>
        <w:t xml:space="preserve">pianificazione del volo su terreni difficili. Il sistema </w:t>
      </w:r>
      <w:r w:rsidR="004C2CB3">
        <w:rPr>
          <w:rFonts w:ascii="Arial" w:hAnsi="Arial" w:cs="Arial"/>
          <w:sz w:val="22"/>
          <w:szCs w:val="22"/>
          <w:lang w:val="it-IT"/>
        </w:rPr>
        <w:t xml:space="preserve">offre </w:t>
      </w:r>
      <w:r>
        <w:rPr>
          <w:rFonts w:ascii="Arial" w:hAnsi="Arial" w:cs="Arial"/>
          <w:sz w:val="22"/>
          <w:szCs w:val="22"/>
          <w:lang w:val="it-IT"/>
        </w:rPr>
        <w:t xml:space="preserve">la possibilità di importare dati </w:t>
      </w:r>
      <w:r w:rsidR="004C2CB3">
        <w:rPr>
          <w:rFonts w:ascii="Arial" w:hAnsi="Arial" w:cs="Arial"/>
          <w:sz w:val="22"/>
          <w:szCs w:val="22"/>
          <w:lang w:val="it-IT"/>
        </w:rPr>
        <w:t xml:space="preserve">di </w:t>
      </w:r>
      <w:r>
        <w:rPr>
          <w:rFonts w:ascii="Arial" w:hAnsi="Arial" w:cs="Arial"/>
          <w:sz w:val="22"/>
          <w:szCs w:val="22"/>
          <w:lang w:val="it-IT"/>
        </w:rPr>
        <w:t xml:space="preserve">elevazione, KML,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GeoTIFF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e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Shapefile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 per ottenere visualizzazioni realistiche finalizzate a una pianificazione </w:t>
      </w:r>
      <w:r w:rsidR="004C2CB3">
        <w:rPr>
          <w:rFonts w:ascii="Arial" w:hAnsi="Arial" w:cs="Arial"/>
          <w:sz w:val="22"/>
          <w:szCs w:val="22"/>
          <w:lang w:val="it-IT"/>
        </w:rPr>
        <w:t>accurata</w:t>
      </w:r>
      <w:r>
        <w:rPr>
          <w:rFonts w:ascii="Arial" w:hAnsi="Arial" w:cs="Arial"/>
          <w:sz w:val="22"/>
          <w:szCs w:val="22"/>
          <w:lang w:val="it-IT"/>
        </w:rPr>
        <w:t xml:space="preserve">. Inoltre, opzioni </w:t>
      </w:r>
      <w:r w:rsidR="00195D65">
        <w:rPr>
          <w:rFonts w:ascii="Arial" w:hAnsi="Arial" w:cs="Arial"/>
          <w:sz w:val="22"/>
          <w:szCs w:val="22"/>
          <w:lang w:val="it-IT"/>
        </w:rPr>
        <w:t xml:space="preserve">preimpostate </w:t>
      </w:r>
      <w:r>
        <w:rPr>
          <w:rFonts w:ascii="Arial" w:hAnsi="Arial" w:cs="Arial"/>
          <w:sz w:val="22"/>
          <w:szCs w:val="22"/>
          <w:lang w:val="it-IT"/>
        </w:rPr>
        <w:t>estese supportano il volo automatizzato, compres</w:t>
      </w:r>
      <w:r w:rsidR="00195D65">
        <w:rPr>
          <w:rFonts w:ascii="Arial" w:hAnsi="Arial" w:cs="Arial"/>
          <w:sz w:val="22"/>
          <w:szCs w:val="22"/>
          <w:lang w:val="it-IT"/>
        </w:rPr>
        <w:t xml:space="preserve">o </w:t>
      </w:r>
      <w:r w:rsidR="003C0D85">
        <w:rPr>
          <w:rFonts w:ascii="Arial" w:hAnsi="Arial" w:cs="Arial"/>
          <w:sz w:val="22"/>
          <w:szCs w:val="22"/>
          <w:lang w:val="it-IT"/>
        </w:rPr>
        <w:t xml:space="preserve">il </w:t>
      </w:r>
      <w:r w:rsidR="00195D65">
        <w:rPr>
          <w:rFonts w:ascii="Arial" w:hAnsi="Arial" w:cs="Arial"/>
          <w:sz w:val="22"/>
          <w:szCs w:val="22"/>
          <w:lang w:val="it-IT"/>
        </w:rPr>
        <w:t>cerchio di interesse</w:t>
      </w:r>
      <w:r w:rsidR="00E8546A">
        <w:rPr>
          <w:rFonts w:ascii="Arial" w:hAnsi="Arial" w:cs="Arial"/>
          <w:sz w:val="22"/>
          <w:szCs w:val="22"/>
          <w:lang w:val="it-IT"/>
        </w:rPr>
        <w:t xml:space="preserve">, </w:t>
      </w:r>
      <w:r w:rsidR="003C0D85">
        <w:rPr>
          <w:rFonts w:ascii="Arial" w:hAnsi="Arial" w:cs="Arial"/>
          <w:sz w:val="22"/>
          <w:szCs w:val="22"/>
          <w:lang w:val="it-IT"/>
        </w:rPr>
        <w:t xml:space="preserve">il </w:t>
      </w:r>
      <w:r w:rsidR="00E8546A">
        <w:rPr>
          <w:rFonts w:ascii="Arial" w:hAnsi="Arial" w:cs="Arial"/>
          <w:sz w:val="22"/>
          <w:szCs w:val="22"/>
          <w:lang w:val="it-IT"/>
        </w:rPr>
        <w:t xml:space="preserve">panorama e le </w:t>
      </w:r>
      <w:r>
        <w:rPr>
          <w:rFonts w:ascii="Arial" w:hAnsi="Arial" w:cs="Arial"/>
          <w:sz w:val="22"/>
          <w:szCs w:val="22"/>
          <w:lang w:val="it-IT"/>
        </w:rPr>
        <w:t xml:space="preserve">missioni </w:t>
      </w:r>
      <w:r w:rsidR="00E8546A">
        <w:rPr>
          <w:rFonts w:ascii="Arial" w:hAnsi="Arial" w:cs="Arial"/>
          <w:sz w:val="22"/>
          <w:szCs w:val="22"/>
          <w:lang w:val="it-IT"/>
        </w:rPr>
        <w:t>2D e 3D con l’</w:t>
      </w:r>
      <w:r w:rsidR="003C0D85">
        <w:rPr>
          <w:rFonts w:ascii="Arial" w:hAnsi="Arial" w:cs="Arial"/>
          <w:sz w:val="22"/>
          <w:szCs w:val="22"/>
          <w:lang w:val="it-IT"/>
        </w:rPr>
        <w:t>utilizzo de</w:t>
      </w:r>
      <w:r w:rsidR="00E8546A">
        <w:rPr>
          <w:rFonts w:ascii="Arial" w:hAnsi="Arial" w:cs="Arial"/>
          <w:sz w:val="22"/>
          <w:szCs w:val="22"/>
          <w:lang w:val="it-IT"/>
        </w:rPr>
        <w:t xml:space="preserve">l terreno e </w:t>
      </w:r>
      <w:r w:rsidR="003C0D85">
        <w:rPr>
          <w:rFonts w:ascii="Arial" w:hAnsi="Arial" w:cs="Arial"/>
          <w:sz w:val="22"/>
          <w:szCs w:val="22"/>
          <w:lang w:val="it-IT"/>
        </w:rPr>
        <w:t>l’</w:t>
      </w:r>
      <w:r w:rsidR="00E8546A">
        <w:rPr>
          <w:rFonts w:ascii="Arial" w:hAnsi="Arial" w:cs="Arial"/>
          <w:sz w:val="22"/>
          <w:szCs w:val="22"/>
          <w:lang w:val="it-IT"/>
        </w:rPr>
        <w:t>elevazione automatica</w:t>
      </w:r>
      <w:r>
        <w:rPr>
          <w:rFonts w:ascii="Arial" w:hAnsi="Arial" w:cs="Arial"/>
          <w:sz w:val="22"/>
          <w:szCs w:val="22"/>
          <w:lang w:val="it-IT"/>
        </w:rPr>
        <w:t xml:space="preserve">,” ha affermato Charles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Rihner</w:t>
      </w:r>
      <w:proofErr w:type="spellEnd"/>
      <w:r>
        <w:rPr>
          <w:rFonts w:ascii="Arial" w:hAnsi="Arial" w:cs="Arial"/>
          <w:sz w:val="22"/>
          <w:szCs w:val="22"/>
          <w:lang w:val="it-IT"/>
        </w:rPr>
        <w:t xml:space="preserve">, vicepresidente del dipartimento di pianificazione </w:t>
      </w:r>
      <w:r w:rsidR="00E8546A">
        <w:rPr>
          <w:rFonts w:ascii="Arial" w:hAnsi="Arial" w:cs="Arial"/>
          <w:sz w:val="22"/>
          <w:szCs w:val="22"/>
          <w:lang w:val="it-IT"/>
        </w:rPr>
        <w:t xml:space="preserve">di </w:t>
      </w:r>
      <w:r>
        <w:rPr>
          <w:rFonts w:ascii="Arial" w:hAnsi="Arial" w:cs="Arial"/>
          <w:sz w:val="22"/>
          <w:szCs w:val="22"/>
          <w:lang w:val="it-IT"/>
        </w:rPr>
        <w:t>Topcon Emerging Business.</w:t>
      </w:r>
    </w:p>
    <w:p w14:paraId="0827990B" w14:textId="77777777" w:rsidR="00CD2AA0" w:rsidRPr="00D37379" w:rsidRDefault="00CD2AA0" w:rsidP="00CD2AA0">
      <w:pPr>
        <w:rPr>
          <w:rFonts w:ascii="Arial" w:hAnsi="Arial" w:cs="Arial"/>
          <w:sz w:val="22"/>
          <w:szCs w:val="22"/>
          <w:lang w:val="it-IT"/>
        </w:rPr>
      </w:pPr>
    </w:p>
    <w:p w14:paraId="7226F417" w14:textId="5CDC8D64" w:rsidR="00CD2AA0" w:rsidRPr="00D37379" w:rsidRDefault="003C0D85" w:rsidP="00CD2AA0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Il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software </w:t>
      </w:r>
      <w:r w:rsidR="00BB32B1">
        <w:rPr>
          <w:rFonts w:ascii="Arial" w:hAnsi="Arial" w:cs="Arial"/>
          <w:sz w:val="22"/>
          <w:szCs w:val="22"/>
          <w:lang w:val="it-IT"/>
        </w:rPr>
        <w:t>i</w:t>
      </w:r>
      <w:r>
        <w:rPr>
          <w:rFonts w:ascii="Arial" w:hAnsi="Arial" w:cs="Arial"/>
          <w:sz w:val="22"/>
          <w:szCs w:val="22"/>
          <w:lang w:val="it-IT"/>
        </w:rPr>
        <w:t xml:space="preserve">nclude </w:t>
      </w:r>
      <w:r w:rsidR="00BB32B1">
        <w:rPr>
          <w:rFonts w:ascii="Arial" w:hAnsi="Arial" w:cs="Arial"/>
          <w:sz w:val="22"/>
          <w:szCs w:val="22"/>
          <w:lang w:val="it-IT"/>
        </w:rPr>
        <w:t xml:space="preserve">inoltre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controlli </w:t>
      </w:r>
      <w:r w:rsidR="00304B6E">
        <w:rPr>
          <w:rFonts w:ascii="Arial" w:hAnsi="Arial" w:cs="Arial"/>
          <w:sz w:val="22"/>
          <w:szCs w:val="22"/>
          <w:lang w:val="it-IT"/>
        </w:rPr>
        <w:t xml:space="preserve">automatici di sicurezza </w:t>
      </w:r>
      <w:proofErr w:type="gramStart"/>
      <w:r>
        <w:rPr>
          <w:rFonts w:ascii="Arial" w:hAnsi="Arial" w:cs="Arial"/>
          <w:sz w:val="22"/>
          <w:szCs w:val="22"/>
          <w:lang w:val="it-IT"/>
        </w:rPr>
        <w:t>pre-volo</w:t>
      </w:r>
      <w:proofErr w:type="gramEnd"/>
      <w:r w:rsidR="00CD2AA0">
        <w:rPr>
          <w:rFonts w:ascii="Arial" w:hAnsi="Arial" w:cs="Arial"/>
          <w:sz w:val="22"/>
          <w:szCs w:val="22"/>
          <w:lang w:val="it-IT"/>
        </w:rPr>
        <w:t xml:space="preserve"> e </w:t>
      </w:r>
      <w:r w:rsidR="00304B6E">
        <w:rPr>
          <w:rFonts w:ascii="Arial" w:hAnsi="Arial" w:cs="Arial"/>
          <w:sz w:val="22"/>
          <w:szCs w:val="22"/>
          <w:lang w:val="it-IT"/>
        </w:rPr>
        <w:t xml:space="preserve">controlli di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sistema </w:t>
      </w:r>
      <w:r w:rsidR="00304B6E">
        <w:rPr>
          <w:rFonts w:ascii="Arial" w:hAnsi="Arial" w:cs="Arial"/>
          <w:sz w:val="22"/>
          <w:szCs w:val="22"/>
          <w:lang w:val="it-IT"/>
        </w:rPr>
        <w:t xml:space="preserve">durante la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pianificazione della missione. “Gli operatori riceveranno informazioni </w:t>
      </w:r>
      <w:r w:rsidR="00304B6E">
        <w:rPr>
          <w:rFonts w:ascii="Arial" w:hAnsi="Arial" w:cs="Arial"/>
          <w:sz w:val="22"/>
          <w:szCs w:val="22"/>
          <w:lang w:val="it-IT"/>
        </w:rPr>
        <w:t>dettagliate</w:t>
      </w:r>
      <w:r w:rsidR="00CD2AA0">
        <w:rPr>
          <w:rFonts w:ascii="Arial" w:hAnsi="Arial" w:cs="Arial"/>
          <w:sz w:val="22"/>
          <w:szCs w:val="22"/>
          <w:lang w:val="it-IT"/>
        </w:rPr>
        <w:t xml:space="preserve"> come </w:t>
      </w:r>
      <w:r w:rsidR="00BB32B1">
        <w:rPr>
          <w:rFonts w:ascii="Arial" w:hAnsi="Arial" w:cs="Arial"/>
          <w:sz w:val="22"/>
          <w:szCs w:val="22"/>
          <w:lang w:val="it-IT"/>
        </w:rPr>
        <w:t xml:space="preserve">ad es.: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durata </w:t>
      </w:r>
      <w:r w:rsidR="00304B6E">
        <w:rPr>
          <w:rFonts w:ascii="Arial" w:hAnsi="Arial" w:cs="Arial"/>
          <w:sz w:val="22"/>
          <w:szCs w:val="22"/>
          <w:lang w:val="it-IT"/>
        </w:rPr>
        <w:t xml:space="preserve">stimata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della batteria, integrazione nello spazio aereo, limiti di sicurezza rispetto al suolo e agli oggetti, </w:t>
      </w:r>
      <w:r w:rsidR="00304B6E">
        <w:rPr>
          <w:rFonts w:ascii="Arial" w:hAnsi="Arial" w:cs="Arial"/>
          <w:sz w:val="22"/>
          <w:szCs w:val="22"/>
          <w:lang w:val="it-IT"/>
        </w:rPr>
        <w:t xml:space="preserve">massima </w:t>
      </w:r>
      <w:r w:rsidR="00CD2AA0">
        <w:rPr>
          <w:rFonts w:ascii="Arial" w:hAnsi="Arial" w:cs="Arial"/>
          <w:sz w:val="22"/>
          <w:szCs w:val="22"/>
          <w:lang w:val="it-IT"/>
        </w:rPr>
        <w:t>velocità ascensionale</w:t>
      </w:r>
      <w:r w:rsidR="00304B6E">
        <w:rPr>
          <w:rFonts w:ascii="Arial" w:hAnsi="Arial" w:cs="Arial"/>
          <w:sz w:val="22"/>
          <w:szCs w:val="22"/>
          <w:lang w:val="it-IT"/>
        </w:rPr>
        <w:t xml:space="preserve"> e discensionale,</w:t>
      </w:r>
      <w:r w:rsidR="00CD2AA0">
        <w:rPr>
          <w:rFonts w:ascii="Arial" w:hAnsi="Arial" w:cs="Arial"/>
          <w:sz w:val="22"/>
          <w:szCs w:val="22"/>
          <w:lang w:val="it-IT"/>
        </w:rPr>
        <w:t xml:space="preserve"> </w:t>
      </w:r>
      <w:r w:rsidR="00304B6E">
        <w:rPr>
          <w:rFonts w:ascii="Arial" w:hAnsi="Arial" w:cs="Arial"/>
          <w:sz w:val="22"/>
          <w:szCs w:val="22"/>
          <w:lang w:val="it-IT"/>
        </w:rPr>
        <w:t>altitudine</w:t>
      </w:r>
      <w:r w:rsidR="00CD2AA0">
        <w:rPr>
          <w:rFonts w:ascii="Arial" w:hAnsi="Arial" w:cs="Arial"/>
          <w:sz w:val="22"/>
          <w:szCs w:val="22"/>
          <w:lang w:val="it-IT"/>
        </w:rPr>
        <w:t xml:space="preserve"> minima e massima, velocità della fotocamera, numero di immagini, archiviazione </w:t>
      </w:r>
      <w:r w:rsidR="00304B6E">
        <w:rPr>
          <w:rFonts w:ascii="Arial" w:hAnsi="Arial" w:cs="Arial"/>
          <w:sz w:val="22"/>
          <w:szCs w:val="22"/>
          <w:lang w:val="it-IT"/>
        </w:rPr>
        <w:t>dati n</w:t>
      </w:r>
      <w:r w:rsidR="00CD2AA0">
        <w:rPr>
          <w:rFonts w:ascii="Arial" w:hAnsi="Arial" w:cs="Arial"/>
          <w:sz w:val="22"/>
          <w:szCs w:val="22"/>
          <w:lang w:val="it-IT"/>
        </w:rPr>
        <w:t>ella fotocamera, controllo GSD</w:t>
      </w:r>
      <w:r w:rsidR="00BB32B1">
        <w:rPr>
          <w:rFonts w:ascii="Arial" w:hAnsi="Arial" w:cs="Arial"/>
          <w:sz w:val="22"/>
          <w:szCs w:val="22"/>
          <w:lang w:val="it-IT"/>
        </w:rPr>
        <w:t xml:space="preserve">, </w:t>
      </w:r>
      <w:r w:rsidR="00CD2AA0">
        <w:rPr>
          <w:rFonts w:ascii="Arial" w:hAnsi="Arial" w:cs="Arial"/>
          <w:sz w:val="22"/>
          <w:szCs w:val="22"/>
          <w:lang w:val="it-IT"/>
        </w:rPr>
        <w:t xml:space="preserve">copertura e qualità </w:t>
      </w:r>
      <w:r w:rsidR="00304B6E">
        <w:rPr>
          <w:rFonts w:ascii="Arial" w:hAnsi="Arial" w:cs="Arial"/>
          <w:sz w:val="22"/>
          <w:szCs w:val="22"/>
          <w:lang w:val="it-IT"/>
        </w:rPr>
        <w:t xml:space="preserve">del target </w:t>
      </w:r>
      <w:r w:rsidR="00CD2AA0">
        <w:rPr>
          <w:rFonts w:ascii="Arial" w:hAnsi="Arial" w:cs="Arial"/>
          <w:sz w:val="22"/>
          <w:szCs w:val="22"/>
          <w:lang w:val="it-IT"/>
        </w:rPr>
        <w:t>fotografic</w:t>
      </w:r>
      <w:r w:rsidR="00304B6E">
        <w:rPr>
          <w:rFonts w:ascii="Arial" w:hAnsi="Arial" w:cs="Arial"/>
          <w:sz w:val="22"/>
          <w:szCs w:val="22"/>
          <w:lang w:val="it-IT"/>
        </w:rPr>
        <w:t>o</w:t>
      </w:r>
      <w:r w:rsidR="00CD2AA0">
        <w:rPr>
          <w:rFonts w:ascii="Arial" w:hAnsi="Arial" w:cs="Arial"/>
          <w:sz w:val="22"/>
          <w:szCs w:val="22"/>
          <w:lang w:val="it-IT"/>
        </w:rPr>
        <w:t xml:space="preserve">,” ha </w:t>
      </w:r>
      <w:r w:rsidR="00BB32B1">
        <w:rPr>
          <w:rFonts w:ascii="Arial" w:hAnsi="Arial" w:cs="Arial"/>
          <w:sz w:val="22"/>
          <w:szCs w:val="22"/>
          <w:lang w:val="it-IT"/>
        </w:rPr>
        <w:t>dichiarato</w:t>
      </w:r>
      <w:r w:rsidR="00CD2AA0">
        <w:rPr>
          <w:rFonts w:ascii="Arial" w:hAnsi="Arial" w:cs="Arial"/>
          <w:sz w:val="22"/>
          <w:szCs w:val="22"/>
          <w:lang w:val="it-IT"/>
        </w:rPr>
        <w:t xml:space="preserve"> </w:t>
      </w:r>
      <w:proofErr w:type="spellStart"/>
      <w:r w:rsidR="00CD2AA0">
        <w:rPr>
          <w:rFonts w:ascii="Arial" w:hAnsi="Arial" w:cs="Arial"/>
          <w:sz w:val="22"/>
          <w:szCs w:val="22"/>
          <w:lang w:val="it-IT"/>
        </w:rPr>
        <w:t>Rihner</w:t>
      </w:r>
      <w:proofErr w:type="spellEnd"/>
      <w:r w:rsidR="00CD2AA0">
        <w:rPr>
          <w:rFonts w:ascii="Arial" w:hAnsi="Arial" w:cs="Arial"/>
          <w:sz w:val="22"/>
          <w:szCs w:val="22"/>
          <w:lang w:val="it-IT"/>
        </w:rPr>
        <w:t>.</w:t>
      </w:r>
    </w:p>
    <w:p w14:paraId="5B6EFFEE" w14:textId="77777777" w:rsidR="00CD2AA0" w:rsidRPr="00D37379" w:rsidRDefault="00CD2AA0" w:rsidP="00CD2AA0">
      <w:pPr>
        <w:rPr>
          <w:rFonts w:ascii="Arial" w:hAnsi="Arial" w:cs="Arial"/>
          <w:sz w:val="22"/>
          <w:szCs w:val="22"/>
          <w:lang w:val="it-IT"/>
        </w:rPr>
      </w:pPr>
    </w:p>
    <w:p w14:paraId="4C5D24C1" w14:textId="110C9BBD" w:rsidR="00CD2AA0" w:rsidRPr="00D37379" w:rsidRDefault="00CD2AA0" w:rsidP="00CD2AA0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Il software di pianificazione del volo è stato progettato anche per migliorare la gestione e l’esportazione dei dati</w:t>
      </w:r>
      <w:r w:rsidR="00EB0AE8">
        <w:rPr>
          <w:rFonts w:ascii="Arial" w:hAnsi="Arial" w:cs="Arial"/>
          <w:sz w:val="22"/>
          <w:szCs w:val="22"/>
          <w:lang w:val="it-IT"/>
        </w:rPr>
        <w:t xml:space="preserve"> per una più agevole e</w:t>
      </w:r>
      <w:r>
        <w:rPr>
          <w:rFonts w:ascii="Arial" w:hAnsi="Arial" w:cs="Arial"/>
          <w:sz w:val="22"/>
          <w:szCs w:val="22"/>
          <w:lang w:val="it-IT"/>
        </w:rPr>
        <w:t>laborazione. “</w:t>
      </w:r>
      <w:r w:rsidR="00EB0AE8">
        <w:rPr>
          <w:rFonts w:ascii="Arial" w:hAnsi="Arial" w:cs="Arial"/>
          <w:sz w:val="22"/>
          <w:szCs w:val="22"/>
          <w:lang w:val="it-IT"/>
        </w:rPr>
        <w:t>Include</w:t>
      </w:r>
      <w:r>
        <w:rPr>
          <w:rFonts w:ascii="Arial" w:hAnsi="Arial" w:cs="Arial"/>
          <w:sz w:val="22"/>
          <w:szCs w:val="22"/>
          <w:lang w:val="it-IT"/>
        </w:rPr>
        <w:t xml:space="preserve"> </w:t>
      </w:r>
      <w:r w:rsidR="00EB0AE8">
        <w:rPr>
          <w:rFonts w:ascii="Arial" w:hAnsi="Arial" w:cs="Arial"/>
          <w:sz w:val="22"/>
          <w:szCs w:val="22"/>
          <w:lang w:val="it-IT"/>
        </w:rPr>
        <w:t xml:space="preserve">la correlazione automatica delle immagini e </w:t>
      </w:r>
      <w:r>
        <w:rPr>
          <w:rFonts w:ascii="Arial" w:hAnsi="Arial" w:cs="Arial"/>
          <w:sz w:val="22"/>
          <w:szCs w:val="22"/>
          <w:lang w:val="it-IT"/>
        </w:rPr>
        <w:t xml:space="preserve">il </w:t>
      </w:r>
      <w:r w:rsidRPr="00EB0AE8">
        <w:rPr>
          <w:rFonts w:ascii="Arial" w:hAnsi="Arial" w:cs="Arial"/>
          <w:i/>
          <w:sz w:val="22"/>
          <w:szCs w:val="22"/>
          <w:lang w:val="it-IT"/>
        </w:rPr>
        <w:t>geotagging</w:t>
      </w:r>
      <w:r w:rsidR="00EB0AE8">
        <w:rPr>
          <w:rFonts w:ascii="Arial" w:hAnsi="Arial" w:cs="Arial"/>
          <w:i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già in fase d’importazione dei dati, per </w:t>
      </w:r>
      <w:r w:rsidR="00EB0AE8">
        <w:rPr>
          <w:rFonts w:ascii="Arial" w:hAnsi="Arial" w:cs="Arial"/>
          <w:sz w:val="22"/>
          <w:szCs w:val="22"/>
          <w:lang w:val="it-IT"/>
        </w:rPr>
        <w:t xml:space="preserve">un maggiore </w:t>
      </w:r>
      <w:r>
        <w:rPr>
          <w:rFonts w:ascii="Arial" w:hAnsi="Arial" w:cs="Arial"/>
          <w:sz w:val="22"/>
          <w:szCs w:val="22"/>
          <w:lang w:val="it-IT"/>
        </w:rPr>
        <w:t>risparmi</w:t>
      </w:r>
      <w:r w:rsidR="00EB0AE8">
        <w:rPr>
          <w:rFonts w:ascii="Arial" w:hAnsi="Arial" w:cs="Arial"/>
          <w:sz w:val="22"/>
          <w:szCs w:val="22"/>
          <w:lang w:val="it-IT"/>
        </w:rPr>
        <w:t xml:space="preserve">o di </w:t>
      </w:r>
      <w:r>
        <w:rPr>
          <w:rFonts w:ascii="Arial" w:hAnsi="Arial" w:cs="Arial"/>
          <w:sz w:val="22"/>
          <w:szCs w:val="22"/>
          <w:lang w:val="it-IT"/>
        </w:rPr>
        <w:t xml:space="preserve">tempo. Gli operatori possono vedere in anteprima i dati raccolti e valutarne la qualità, anche </w:t>
      </w:r>
      <w:r w:rsidR="00EB0AE8">
        <w:rPr>
          <w:rFonts w:ascii="Arial" w:hAnsi="Arial" w:cs="Arial"/>
          <w:sz w:val="22"/>
          <w:szCs w:val="22"/>
          <w:lang w:val="it-IT"/>
        </w:rPr>
        <w:t xml:space="preserve">di </w:t>
      </w:r>
      <w:r>
        <w:rPr>
          <w:rFonts w:ascii="Arial" w:hAnsi="Arial" w:cs="Arial"/>
          <w:sz w:val="22"/>
          <w:szCs w:val="22"/>
          <w:lang w:val="it-IT"/>
        </w:rPr>
        <w:t>singole</w:t>
      </w:r>
      <w:r w:rsidR="00EB0AE8">
        <w:rPr>
          <w:rFonts w:ascii="Arial" w:hAnsi="Arial" w:cs="Arial"/>
          <w:sz w:val="22"/>
          <w:szCs w:val="22"/>
          <w:lang w:val="it-IT"/>
        </w:rPr>
        <w:t xml:space="preserve"> immagini</w:t>
      </w:r>
      <w:r>
        <w:rPr>
          <w:rFonts w:ascii="Arial" w:hAnsi="Arial" w:cs="Arial"/>
          <w:sz w:val="22"/>
          <w:szCs w:val="22"/>
          <w:lang w:val="it-IT"/>
        </w:rPr>
        <w:t xml:space="preserve">, </w:t>
      </w:r>
      <w:r w:rsidR="00EB0AE8">
        <w:rPr>
          <w:rFonts w:ascii="Arial" w:hAnsi="Arial" w:cs="Arial"/>
          <w:sz w:val="22"/>
          <w:szCs w:val="22"/>
          <w:lang w:val="it-IT"/>
        </w:rPr>
        <w:t xml:space="preserve">oltre che della </w:t>
      </w:r>
      <w:r>
        <w:rPr>
          <w:rFonts w:ascii="Arial" w:hAnsi="Arial" w:cs="Arial"/>
          <w:sz w:val="22"/>
          <w:szCs w:val="22"/>
          <w:lang w:val="it-IT"/>
        </w:rPr>
        <w:t>panoramica dell</w:t>
      </w:r>
      <w:r w:rsidR="00EB0AE8">
        <w:rPr>
          <w:rFonts w:ascii="Arial" w:hAnsi="Arial" w:cs="Arial"/>
          <w:sz w:val="22"/>
          <w:szCs w:val="22"/>
          <w:lang w:val="it-IT"/>
        </w:rPr>
        <w:t xml:space="preserve">’intera </w:t>
      </w:r>
      <w:r>
        <w:rPr>
          <w:rFonts w:ascii="Arial" w:hAnsi="Arial" w:cs="Arial"/>
          <w:sz w:val="22"/>
          <w:szCs w:val="22"/>
          <w:lang w:val="it-IT"/>
        </w:rPr>
        <w:t>copertura dei dati. Inoltre</w:t>
      </w:r>
      <w:r w:rsidR="00EB0AE8">
        <w:rPr>
          <w:rFonts w:ascii="Arial" w:hAnsi="Arial" w:cs="Arial"/>
          <w:sz w:val="22"/>
          <w:szCs w:val="22"/>
          <w:lang w:val="it-IT"/>
        </w:rPr>
        <w:t>,</w:t>
      </w:r>
      <w:r>
        <w:rPr>
          <w:rFonts w:ascii="Arial" w:hAnsi="Arial" w:cs="Arial"/>
          <w:sz w:val="22"/>
          <w:szCs w:val="22"/>
          <w:lang w:val="it-IT"/>
        </w:rPr>
        <w:t xml:space="preserve"> possono accedere ai dati di volo ed esportarli in maniera rapida e semplice, filtrando poi i set di dati per semplificare l’elaborazione,” ha proseguito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Rihner</w:t>
      </w:r>
      <w:proofErr w:type="spellEnd"/>
      <w:r>
        <w:rPr>
          <w:rFonts w:ascii="Arial" w:hAnsi="Arial" w:cs="Arial"/>
          <w:sz w:val="22"/>
          <w:szCs w:val="22"/>
          <w:lang w:val="it-IT"/>
        </w:rPr>
        <w:t>.</w:t>
      </w:r>
    </w:p>
    <w:p w14:paraId="2C57CB0B" w14:textId="77777777" w:rsidR="00CD2AA0" w:rsidRPr="00D37379" w:rsidRDefault="00CD2AA0" w:rsidP="00CD2AA0">
      <w:pPr>
        <w:rPr>
          <w:rFonts w:ascii="Arial" w:hAnsi="Arial" w:cs="Arial"/>
          <w:sz w:val="22"/>
          <w:szCs w:val="22"/>
          <w:lang w:val="it-IT"/>
        </w:rPr>
      </w:pPr>
    </w:p>
    <w:p w14:paraId="3F15310C" w14:textId="0693B229" w:rsidR="00CD2AA0" w:rsidRPr="00D37379" w:rsidRDefault="00CD2AA0" w:rsidP="00CD2AA0">
      <w:pPr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Per maggiori Informazioni, visita</w:t>
      </w:r>
      <w:r w:rsidR="00BB32B1">
        <w:rPr>
          <w:rFonts w:ascii="Arial" w:hAnsi="Arial" w:cs="Arial"/>
          <w:sz w:val="22"/>
          <w:szCs w:val="22"/>
          <w:lang w:val="it-IT"/>
        </w:rPr>
        <w:t>t</w:t>
      </w:r>
      <w:r>
        <w:rPr>
          <w:rFonts w:ascii="Arial" w:hAnsi="Arial" w:cs="Arial"/>
          <w:sz w:val="22"/>
          <w:szCs w:val="22"/>
          <w:lang w:val="it-IT"/>
        </w:rPr>
        <w:t xml:space="preserve">e il sito web </w:t>
      </w:r>
      <w:hyperlink r:id="rId10" w:history="1">
        <w:r>
          <w:rPr>
            <w:rStyle w:val="Collegamentoipertestuale"/>
            <w:rFonts w:ascii="Arial" w:hAnsi="Arial" w:cs="Arial"/>
            <w:sz w:val="22"/>
            <w:szCs w:val="22"/>
            <w:lang w:val="it-IT"/>
          </w:rPr>
          <w:t>topconpositioning.com</w:t>
        </w:r>
      </w:hyperlink>
      <w:r>
        <w:rPr>
          <w:rFonts w:ascii="Arial" w:hAnsi="Arial" w:cs="Arial"/>
          <w:sz w:val="22"/>
          <w:szCs w:val="22"/>
          <w:lang w:val="it-IT"/>
        </w:rPr>
        <w:t>, sempre un passo avanti nella tecnologia e ne</w:t>
      </w:r>
      <w:r w:rsidR="00506ACB">
        <w:rPr>
          <w:rFonts w:ascii="Arial" w:hAnsi="Arial" w:cs="Arial"/>
          <w:sz w:val="22"/>
          <w:szCs w:val="22"/>
          <w:lang w:val="it-IT"/>
        </w:rPr>
        <w:t xml:space="preserve">i vantaggi per i </w:t>
      </w:r>
      <w:r>
        <w:rPr>
          <w:rFonts w:ascii="Arial" w:hAnsi="Arial" w:cs="Arial"/>
          <w:sz w:val="22"/>
          <w:szCs w:val="22"/>
          <w:lang w:val="it-IT"/>
        </w:rPr>
        <w:t>clienti.</w:t>
      </w:r>
    </w:p>
    <w:p w14:paraId="4FA75E3F" w14:textId="551D5A08" w:rsidR="007546F2" w:rsidRPr="00D37379" w:rsidRDefault="007546F2" w:rsidP="00CD2AA0">
      <w:pPr>
        <w:rPr>
          <w:rFonts w:ascii="Arial" w:hAnsi="Arial" w:cs="Arial"/>
          <w:bCs/>
          <w:sz w:val="15"/>
          <w:szCs w:val="20"/>
          <w:lang w:val="it-IT"/>
        </w:rPr>
      </w:pPr>
    </w:p>
    <w:p w14:paraId="37C2B320" w14:textId="4DCC735A" w:rsidR="002078F0" w:rsidRPr="00D37379" w:rsidRDefault="00506ACB" w:rsidP="00360FCE">
      <w:pPr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r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 xml:space="preserve">Informazioni su </w:t>
      </w:r>
      <w:r w:rsidR="003A1037"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 xml:space="preserve">Topcon Positioning </w:t>
      </w:r>
      <w:r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>Group</w:t>
      </w:r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br/>
        <w:t xml:space="preserve">Il gruppo Topcon Positioning, sempre un passo avanti nella tecnologia e nell’offrire vantaggi ai clienti, è un’azienda di progettazione, produzione e distribuzione di soluzioni per misurazioni di precisione e flussi di lavoro leader nel settore delle costruzioni globali, del mercato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geospaziale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e agricolo. Il Gruppo Topcon Positioning ha il suo quartier generale a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Livermore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, in California, USA (</w:t>
      </w:r>
      <w:hyperlink r:id="rId11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topconpositioning.com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, </w:t>
      </w:r>
      <w:hyperlink r:id="rId12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LinkedIn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, </w:t>
      </w:r>
      <w:hyperlink r:id="rId13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Twitter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, </w:t>
      </w:r>
      <w:hyperlink r:id="rId14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Facebook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). La sua sede centrale europea si trova a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Capelle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a/d </w:t>
      </w:r>
      <w:proofErr w:type="spellStart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IJssel</w:t>
      </w:r>
      <w:proofErr w:type="spellEnd"/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, Paesi Bassi. Topcon Corporation (</w:t>
      </w:r>
      <w:hyperlink r:id="rId15" w:history="1">
        <w:r w:rsidR="003A1037">
          <w:rPr>
            <w:rStyle w:val="Collegamentoipertestuale"/>
            <w:rFonts w:ascii="Arial" w:hAnsi="Arial" w:cs="Arial"/>
            <w:sz w:val="13"/>
            <w:szCs w:val="16"/>
            <w:lang w:val="it-IT"/>
          </w:rPr>
          <w:t>topcon.com</w:t>
        </w:r>
      </w:hyperlink>
      <w:r w:rsidR="003A1037"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), fondata nel 1932, è quotata alla Borsa di Tokyo (7732). </w:t>
      </w:r>
    </w:p>
    <w:p w14:paraId="6BB3FD31" w14:textId="77777777" w:rsidR="008A3A96" w:rsidRPr="00D37379" w:rsidRDefault="008A3A96" w:rsidP="00360FCE">
      <w:pPr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</w:p>
    <w:p w14:paraId="435E9F5A" w14:textId="4D546FD1" w:rsidR="002078F0" w:rsidRPr="00D37379" w:rsidRDefault="00F61E29" w:rsidP="00DD2507">
      <w:pPr>
        <w:jc w:val="center"/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</w:pPr>
      <w:r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# # #</w:t>
      </w:r>
    </w:p>
    <w:p w14:paraId="56D02AFB" w14:textId="77777777" w:rsidR="00F61E29" w:rsidRPr="00D37379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3"/>
          <w:szCs w:val="16"/>
          <w:lang w:val="it-IT"/>
        </w:rPr>
      </w:pPr>
      <w:r>
        <w:rPr>
          <w:rFonts w:ascii="Arial" w:hAnsi="Arial" w:cs="Arial"/>
          <w:b/>
          <w:bCs/>
          <w:color w:val="808080" w:themeColor="background1" w:themeShade="80"/>
          <w:sz w:val="13"/>
          <w:szCs w:val="16"/>
          <w:lang w:val="it-IT"/>
        </w:rPr>
        <w:t xml:space="preserve">Contatti stampa: </w:t>
      </w:r>
    </w:p>
    <w:p w14:paraId="0B0DC8C3" w14:textId="77777777" w:rsidR="00F61E29" w:rsidRPr="00D37379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r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Topcon Positioning Group</w:t>
      </w:r>
    </w:p>
    <w:p w14:paraId="2ADB91B2" w14:textId="77777777" w:rsidR="00F61E29" w:rsidRPr="00D37379" w:rsidRDefault="00DF469D" w:rsidP="00F61E29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hyperlink r:id="rId16" w:history="1">
        <w:r w:rsidR="00B1166B">
          <w:rPr>
            <w:rStyle w:val="Collegamentoipertestuale"/>
            <w:rFonts w:ascii="Arial" w:hAnsi="Arial" w:cs="Arial"/>
            <w:color w:val="808080" w:themeColor="background1" w:themeShade="80"/>
            <w:sz w:val="13"/>
            <w:szCs w:val="16"/>
            <w:lang w:val="it-IT"/>
          </w:rPr>
          <w:t>CorpComm@topcon.com</w:t>
        </w:r>
      </w:hyperlink>
    </w:p>
    <w:p w14:paraId="22244F9C" w14:textId="5754A301" w:rsidR="00BE666D" w:rsidRPr="00166691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  <w:proofErr w:type="spellStart"/>
      <w:r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>Staci</w:t>
      </w:r>
      <w:proofErr w:type="spellEnd"/>
      <w:r>
        <w:rPr>
          <w:rFonts w:ascii="Arial" w:hAnsi="Arial" w:cs="Arial"/>
          <w:color w:val="808080" w:themeColor="background1" w:themeShade="80"/>
          <w:sz w:val="13"/>
          <w:szCs w:val="16"/>
          <w:lang w:val="it-IT"/>
        </w:rPr>
        <w:t xml:space="preserve"> Fitzgerald, +1 925-245-8610 </w:t>
      </w:r>
    </w:p>
    <w:sectPr w:rsidR="00BE666D" w:rsidRPr="00166691" w:rsidSect="009C771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A086E" w14:textId="77777777" w:rsidR="00DF469D" w:rsidRDefault="00DF469D">
      <w:r>
        <w:separator/>
      </w:r>
    </w:p>
  </w:endnote>
  <w:endnote w:type="continuationSeparator" w:id="0">
    <w:p w14:paraId="133B9A43" w14:textId="77777777" w:rsidR="00DF469D" w:rsidRDefault="00DF4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52815" w14:textId="77777777" w:rsidR="009B73C2" w:rsidRDefault="009B73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8E901" w14:textId="77777777" w:rsidR="009B73C2" w:rsidRDefault="009B73C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9B50C" w14:textId="77777777" w:rsidR="009B73C2" w:rsidRDefault="009B73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F8F69" w14:textId="77777777" w:rsidR="00DF469D" w:rsidRDefault="00DF469D">
      <w:r>
        <w:separator/>
      </w:r>
    </w:p>
  </w:footnote>
  <w:footnote w:type="continuationSeparator" w:id="0">
    <w:p w14:paraId="111D904E" w14:textId="77777777" w:rsidR="00DF469D" w:rsidRDefault="00DF4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E2DFA" w14:textId="77777777" w:rsidR="009B73C2" w:rsidRDefault="009B73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79037" w14:textId="77777777" w:rsidR="009B73C2" w:rsidRDefault="009B73C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-IT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75591"/>
    <w:rsid w:val="000872FF"/>
    <w:rsid w:val="0009234C"/>
    <w:rsid w:val="00096B9D"/>
    <w:rsid w:val="000A2264"/>
    <w:rsid w:val="000B5413"/>
    <w:rsid w:val="000C3C4C"/>
    <w:rsid w:val="000C6429"/>
    <w:rsid w:val="000D117E"/>
    <w:rsid w:val="000D5F41"/>
    <w:rsid w:val="000E7CE4"/>
    <w:rsid w:val="0010107F"/>
    <w:rsid w:val="001010F9"/>
    <w:rsid w:val="00105D3C"/>
    <w:rsid w:val="001269F8"/>
    <w:rsid w:val="00130BEA"/>
    <w:rsid w:val="00145CE2"/>
    <w:rsid w:val="00163F32"/>
    <w:rsid w:val="00166691"/>
    <w:rsid w:val="00177523"/>
    <w:rsid w:val="001828F4"/>
    <w:rsid w:val="001855FB"/>
    <w:rsid w:val="00195D65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51F08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D560B"/>
    <w:rsid w:val="002E223A"/>
    <w:rsid w:val="002E2BC8"/>
    <w:rsid w:val="002E5E21"/>
    <w:rsid w:val="002F29C4"/>
    <w:rsid w:val="00304B6E"/>
    <w:rsid w:val="00313F6E"/>
    <w:rsid w:val="003163AA"/>
    <w:rsid w:val="0032173B"/>
    <w:rsid w:val="003217F4"/>
    <w:rsid w:val="0032420E"/>
    <w:rsid w:val="00335566"/>
    <w:rsid w:val="00336F46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A72D2"/>
    <w:rsid w:val="003B160D"/>
    <w:rsid w:val="003B1941"/>
    <w:rsid w:val="003B200E"/>
    <w:rsid w:val="003B4135"/>
    <w:rsid w:val="003C0D85"/>
    <w:rsid w:val="003C3E10"/>
    <w:rsid w:val="003C6648"/>
    <w:rsid w:val="003F134C"/>
    <w:rsid w:val="003F5E34"/>
    <w:rsid w:val="00405B29"/>
    <w:rsid w:val="00412292"/>
    <w:rsid w:val="00413E95"/>
    <w:rsid w:val="00414A53"/>
    <w:rsid w:val="00416269"/>
    <w:rsid w:val="004257E1"/>
    <w:rsid w:val="00427BDE"/>
    <w:rsid w:val="0043387D"/>
    <w:rsid w:val="00433A38"/>
    <w:rsid w:val="00437700"/>
    <w:rsid w:val="00451F7C"/>
    <w:rsid w:val="00452AC9"/>
    <w:rsid w:val="0046547D"/>
    <w:rsid w:val="00471166"/>
    <w:rsid w:val="00482A23"/>
    <w:rsid w:val="004844B8"/>
    <w:rsid w:val="00486106"/>
    <w:rsid w:val="00494F00"/>
    <w:rsid w:val="004A208E"/>
    <w:rsid w:val="004B7B79"/>
    <w:rsid w:val="004C2A52"/>
    <w:rsid w:val="004C2CB3"/>
    <w:rsid w:val="004C4705"/>
    <w:rsid w:val="004C747F"/>
    <w:rsid w:val="004C77DD"/>
    <w:rsid w:val="004C7DC9"/>
    <w:rsid w:val="004D399D"/>
    <w:rsid w:val="004E03C4"/>
    <w:rsid w:val="004E7280"/>
    <w:rsid w:val="004F0BDC"/>
    <w:rsid w:val="004F7075"/>
    <w:rsid w:val="00506ACB"/>
    <w:rsid w:val="00513E5B"/>
    <w:rsid w:val="00524D07"/>
    <w:rsid w:val="00527B70"/>
    <w:rsid w:val="005330B7"/>
    <w:rsid w:val="005378E1"/>
    <w:rsid w:val="005502C7"/>
    <w:rsid w:val="00554D85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399B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35F4"/>
    <w:rsid w:val="006C2DD0"/>
    <w:rsid w:val="006C6B2E"/>
    <w:rsid w:val="006D3CF8"/>
    <w:rsid w:val="006E05C2"/>
    <w:rsid w:val="006E2F31"/>
    <w:rsid w:val="006E5194"/>
    <w:rsid w:val="006F2B49"/>
    <w:rsid w:val="007023C6"/>
    <w:rsid w:val="007119D6"/>
    <w:rsid w:val="0071332E"/>
    <w:rsid w:val="00726BAA"/>
    <w:rsid w:val="007530F6"/>
    <w:rsid w:val="007546F2"/>
    <w:rsid w:val="00756005"/>
    <w:rsid w:val="007605FA"/>
    <w:rsid w:val="00762035"/>
    <w:rsid w:val="00765F8C"/>
    <w:rsid w:val="00773A4C"/>
    <w:rsid w:val="0078639E"/>
    <w:rsid w:val="00790F45"/>
    <w:rsid w:val="007A7226"/>
    <w:rsid w:val="007B0EFE"/>
    <w:rsid w:val="007B2ADF"/>
    <w:rsid w:val="007B3233"/>
    <w:rsid w:val="007C481B"/>
    <w:rsid w:val="007C5005"/>
    <w:rsid w:val="007C6725"/>
    <w:rsid w:val="007D26FD"/>
    <w:rsid w:val="007E23BF"/>
    <w:rsid w:val="007F4506"/>
    <w:rsid w:val="00810DE0"/>
    <w:rsid w:val="00813858"/>
    <w:rsid w:val="00814166"/>
    <w:rsid w:val="008141F4"/>
    <w:rsid w:val="00827142"/>
    <w:rsid w:val="00832E9A"/>
    <w:rsid w:val="008469A0"/>
    <w:rsid w:val="00846CEF"/>
    <w:rsid w:val="00853C9A"/>
    <w:rsid w:val="00864FEF"/>
    <w:rsid w:val="008675F7"/>
    <w:rsid w:val="008702B4"/>
    <w:rsid w:val="00870D37"/>
    <w:rsid w:val="008739DE"/>
    <w:rsid w:val="008802C4"/>
    <w:rsid w:val="00882DC6"/>
    <w:rsid w:val="00891FF7"/>
    <w:rsid w:val="008962D4"/>
    <w:rsid w:val="008A2019"/>
    <w:rsid w:val="008A3A96"/>
    <w:rsid w:val="008A3E7D"/>
    <w:rsid w:val="008C06FF"/>
    <w:rsid w:val="008C3A35"/>
    <w:rsid w:val="008C6995"/>
    <w:rsid w:val="008D0202"/>
    <w:rsid w:val="008F54A3"/>
    <w:rsid w:val="009115C1"/>
    <w:rsid w:val="00911FD9"/>
    <w:rsid w:val="009434F4"/>
    <w:rsid w:val="00945723"/>
    <w:rsid w:val="00953F3D"/>
    <w:rsid w:val="00956EF7"/>
    <w:rsid w:val="009666D5"/>
    <w:rsid w:val="00975493"/>
    <w:rsid w:val="009914F1"/>
    <w:rsid w:val="00995B68"/>
    <w:rsid w:val="009964DE"/>
    <w:rsid w:val="009B59CD"/>
    <w:rsid w:val="009B73C2"/>
    <w:rsid w:val="009C3261"/>
    <w:rsid w:val="009C3504"/>
    <w:rsid w:val="009C7717"/>
    <w:rsid w:val="009E2FE3"/>
    <w:rsid w:val="00A06D66"/>
    <w:rsid w:val="00A12AD1"/>
    <w:rsid w:val="00A276D5"/>
    <w:rsid w:val="00A34C2B"/>
    <w:rsid w:val="00A36D45"/>
    <w:rsid w:val="00A47722"/>
    <w:rsid w:val="00A47E24"/>
    <w:rsid w:val="00A57BD4"/>
    <w:rsid w:val="00A60195"/>
    <w:rsid w:val="00A64B4E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1166B"/>
    <w:rsid w:val="00B11F39"/>
    <w:rsid w:val="00B402B7"/>
    <w:rsid w:val="00B4058E"/>
    <w:rsid w:val="00B64457"/>
    <w:rsid w:val="00B84AD7"/>
    <w:rsid w:val="00B92736"/>
    <w:rsid w:val="00B92C56"/>
    <w:rsid w:val="00B92CFE"/>
    <w:rsid w:val="00BA6826"/>
    <w:rsid w:val="00BB19B5"/>
    <w:rsid w:val="00BB25D3"/>
    <w:rsid w:val="00BB32B1"/>
    <w:rsid w:val="00BB445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0B2B"/>
    <w:rsid w:val="00CC164E"/>
    <w:rsid w:val="00CD2AA0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37379"/>
    <w:rsid w:val="00D47414"/>
    <w:rsid w:val="00D54828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C79D4"/>
    <w:rsid w:val="00DD2507"/>
    <w:rsid w:val="00DE055B"/>
    <w:rsid w:val="00DF026C"/>
    <w:rsid w:val="00DF41BF"/>
    <w:rsid w:val="00DF469D"/>
    <w:rsid w:val="00E064C3"/>
    <w:rsid w:val="00E07393"/>
    <w:rsid w:val="00E07F73"/>
    <w:rsid w:val="00E11947"/>
    <w:rsid w:val="00E16158"/>
    <w:rsid w:val="00E21F66"/>
    <w:rsid w:val="00E25B29"/>
    <w:rsid w:val="00E32B47"/>
    <w:rsid w:val="00E46334"/>
    <w:rsid w:val="00E54648"/>
    <w:rsid w:val="00E73287"/>
    <w:rsid w:val="00E74974"/>
    <w:rsid w:val="00E8546A"/>
    <w:rsid w:val="00E95EFF"/>
    <w:rsid w:val="00EA49B1"/>
    <w:rsid w:val="00EB0AE8"/>
    <w:rsid w:val="00EB1000"/>
    <w:rsid w:val="00EC3044"/>
    <w:rsid w:val="00EC60E2"/>
    <w:rsid w:val="00ED3B1F"/>
    <w:rsid w:val="00ED70D3"/>
    <w:rsid w:val="00EE1C16"/>
    <w:rsid w:val="00EE24FF"/>
    <w:rsid w:val="00EE33D2"/>
    <w:rsid w:val="00EF4409"/>
    <w:rsid w:val="00F126AE"/>
    <w:rsid w:val="00F20CD6"/>
    <w:rsid w:val="00F25765"/>
    <w:rsid w:val="00F45907"/>
    <w:rsid w:val="00F45C91"/>
    <w:rsid w:val="00F463E2"/>
    <w:rsid w:val="00F55F20"/>
    <w:rsid w:val="00F6101F"/>
    <w:rsid w:val="00F61E29"/>
    <w:rsid w:val="00F62C6C"/>
    <w:rsid w:val="00F64C2D"/>
    <w:rsid w:val="00F72011"/>
    <w:rsid w:val="00F757D3"/>
    <w:rsid w:val="00F81B4F"/>
    <w:rsid w:val="00F86B3B"/>
    <w:rsid w:val="00F92A38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D7012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customStyle="1" w:styleId="Menzionenonrisolta1">
    <w:name w:val="Menzione non risolta1"/>
    <w:basedOn w:val="Carpredefinitoparagrafo"/>
    <w:uiPriority w:val="99"/>
    <w:rsid w:val="00F64C2D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7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witter.com/topcon_today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topcon-positioning-group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CorpComm@topcon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global.topcon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topconpositioning.com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it/aerial-mapping-mass-data-collection/aerial-mapping/intel-falcon-8-plus-drone-topcon-edition" TargetMode="External"/><Relationship Id="rId14" Type="http://schemas.openxmlformats.org/officeDocument/2006/relationships/hyperlink" Target="https://www.facebook.com/TopconToday/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659055-B172-4683-8C48-E11A298D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4309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2019-06-04T12:51:00Z</dcterms:created>
  <dcterms:modified xsi:type="dcterms:W3CDTF">2019-06-04T13:59:00Z</dcterms:modified>
  <cp:category/>
</cp:coreProperties>
</file>